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53" w:rsidRPr="00F260D3" w:rsidRDefault="008C4B53" w:rsidP="008C4B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 С ОГРАНИЧЕННОЙ ОТВЕТСТВЕННОСТЬЮ </w:t>
      </w:r>
    </w:p>
    <w:p w:rsidR="008C4B53" w:rsidRPr="00F260D3" w:rsidRDefault="008C4B53" w:rsidP="008C4B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8C4B53" w:rsidRPr="00F260D3" w:rsidRDefault="008C4B53" w:rsidP="008C4B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 w:rsidRPr="00F260D3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8C4B53" w:rsidRPr="00F260D3" w:rsidRDefault="008C4B53" w:rsidP="008C4B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C4B53" w:rsidRPr="00F260D3" w:rsidRDefault="008C4B53" w:rsidP="008C4B53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page" w:tblpX="596" w:tblpY="30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677"/>
      </w:tblGrid>
      <w:tr w:rsidR="008C4B53" w:rsidRPr="00F260D3" w:rsidTr="008C4B53">
        <w:trPr>
          <w:trHeight w:val="1144"/>
        </w:trPr>
        <w:tc>
          <w:tcPr>
            <w:tcW w:w="6204" w:type="dxa"/>
          </w:tcPr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СОГЛАСОВАНО: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Технический директор 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АО «Карельский окатыш»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__________________/ </w:t>
            </w:r>
            <w:proofErr w:type="spellStart"/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Терёхин</w:t>
            </w:r>
            <w:proofErr w:type="spellEnd"/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А.В.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4B5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по персоналу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Филиала «Северсталь менеджмент» в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Костомукша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_________________/Козлова Е.В.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8C4B53" w:rsidRPr="00F260D3" w:rsidRDefault="008C4B53" w:rsidP="00E569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</w:tcPr>
          <w:p w:rsidR="008C4B53" w:rsidRP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4B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УТВЕРЖДАЮ: </w:t>
            </w:r>
          </w:p>
          <w:p w:rsidR="008C4B53" w:rsidRP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4B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</w:p>
          <w:p w:rsidR="008C4B53" w:rsidRP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C4B53" w:rsidRP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4B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_________________/Ахтямова С.В./</w:t>
            </w:r>
          </w:p>
          <w:p w:rsidR="008C4B53" w:rsidRP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4B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</w:p>
          <w:p w:rsidR="008C4B5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4B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«____»__________2016 г.</w:t>
            </w:r>
          </w:p>
          <w:p w:rsidR="008C4B53" w:rsidRPr="00F260D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0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регистрации </w:t>
            </w:r>
            <w:r w:rsidR="00E90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4/</w:t>
            </w:r>
            <w:r w:rsidR="00E778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ar-SA"/>
              </w:rPr>
              <w:t>1</w:t>
            </w:r>
            <w:r w:rsidRPr="000C358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ar-SA"/>
              </w:rPr>
              <w:t xml:space="preserve">-МЦПК </w:t>
            </w:r>
            <w:r w:rsidRPr="000C358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ar-SA"/>
              </w:rPr>
              <w:t xml:space="preserve"> </w:t>
            </w:r>
          </w:p>
          <w:p w:rsidR="008C4B53" w:rsidRPr="00F260D3" w:rsidRDefault="008C4B53" w:rsidP="008C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4B53" w:rsidRDefault="008C4B53"/>
    <w:p w:rsidR="008C4B53" w:rsidRPr="008C4B53" w:rsidRDefault="008C4B53" w:rsidP="008C4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5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C4B53" w:rsidRPr="008C4B53" w:rsidRDefault="008C4B53" w:rsidP="008C4B53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4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ДОПОЛНИТЕЛЬНОГО ПРОФЕССИОНАЛЬНОГО </w:t>
      </w:r>
    </w:p>
    <w:p w:rsidR="00A84B45" w:rsidRDefault="008C4B53" w:rsidP="008C4B53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4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ОБРАЗОВАНИЯ</w:t>
      </w:r>
    </w:p>
    <w:p w:rsidR="002B2598" w:rsidRDefault="002B2598" w:rsidP="002B2598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856" w:rsidRDefault="00235856" w:rsidP="00235856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СХЕМЫ УПРАВЛЕНИЯ </w:t>
      </w:r>
      <w:r w:rsidRPr="000C358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ЭЛЕКТРОДВИГАТЕЛЯ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МИ </w:t>
      </w:r>
    </w:p>
    <w:p w:rsidR="008C4B53" w:rsidRPr="000C3582" w:rsidRDefault="00235856" w:rsidP="00235856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(электрический привод, силовая электроника)</w:t>
      </w:r>
    </w:p>
    <w:p w:rsidR="008C4B53" w:rsidRDefault="008C4B53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4B53" w:rsidRDefault="008C4B53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 программы - </w:t>
      </w:r>
      <w:r w:rsidRPr="000C3582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ar-SA"/>
        </w:rPr>
        <w:t>профессиональное развитие</w:t>
      </w:r>
    </w:p>
    <w:p w:rsidR="002B2598" w:rsidRDefault="002B2598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598" w:rsidRDefault="002B2598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598" w:rsidRDefault="002B2598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598" w:rsidRDefault="002B2598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598" w:rsidRDefault="002B2598" w:rsidP="008C4B53">
      <w:pPr>
        <w:tabs>
          <w:tab w:val="left" w:pos="32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2598" w:rsidRDefault="002B2598" w:rsidP="002B2598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2016г.</w:t>
      </w:r>
    </w:p>
    <w:p w:rsidR="00E92509" w:rsidRDefault="002B2598" w:rsidP="00E92509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259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E92509" w:rsidRPr="00E92509" w:rsidRDefault="00E92509" w:rsidP="00E9250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bookmarkStart w:id="0" w:name="_Toc427679342"/>
      <w:r w:rsidRPr="00E9250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lastRenderedPageBreak/>
        <w:t>1. Общие положения</w:t>
      </w:r>
      <w:bookmarkEnd w:id="0"/>
    </w:p>
    <w:p w:rsidR="00E92509" w:rsidRPr="00E92509" w:rsidRDefault="00E92509" w:rsidP="00E92509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92509" w:rsidRPr="00E92509" w:rsidRDefault="00E92509" w:rsidP="00E9250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«Об образовании»;</w:t>
      </w:r>
    </w:p>
    <w:p w:rsidR="00E92509" w:rsidRPr="00E92509" w:rsidRDefault="00E92509" w:rsidP="00E9250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E92509" w:rsidRPr="00E92509" w:rsidRDefault="00E92509" w:rsidP="00E9250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250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92509" w:rsidRPr="00E92509" w:rsidRDefault="00E92509" w:rsidP="00E92509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Общероссийский классификатор профессий рабочих, должностей служащих и тарифных разрядов, </w:t>
      </w:r>
      <w:proofErr w:type="gramStart"/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016-94, 01.11.2005 г.;</w:t>
      </w:r>
    </w:p>
    <w:p w:rsidR="00E92509" w:rsidRPr="00E92509" w:rsidRDefault="00E92509" w:rsidP="00E92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Приказ Минобразования России от 2.06.13 №513 "</w:t>
      </w:r>
      <w:r w:rsidRPr="00E9250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92509">
        <w:rPr>
          <w:rFonts w:ascii="Times New Roman" w:eastAsia="Calibri" w:hAnsi="Times New Roman" w:cs="Times New Roman"/>
          <w:bCs/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";</w:t>
      </w:r>
    </w:p>
    <w:p w:rsid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2509">
        <w:rPr>
          <w:rFonts w:ascii="Times New Roman" w:hAnsi="Times New Roman" w:cs="Times New Roman"/>
          <w:bCs/>
        </w:rPr>
        <w:t>Приказ Министерства образования и науки  РФ от 1 июля 2013 г. N 499</w:t>
      </w:r>
      <w:proofErr w:type="gramStart"/>
      <w:r>
        <w:rPr>
          <w:rFonts w:ascii="Times New Roman" w:hAnsi="Times New Roman" w:cs="Times New Roman"/>
          <w:bCs/>
        </w:rPr>
        <w:t xml:space="preserve"> О</w:t>
      </w:r>
      <w:proofErr w:type="gramEnd"/>
      <w:r w:rsidRPr="00E92509">
        <w:rPr>
          <w:rFonts w:ascii="Times New Roman" w:hAnsi="Times New Roman" w:cs="Times New Roman"/>
          <w:bCs/>
        </w:rPr>
        <w:t>б утверждении порядка</w:t>
      </w:r>
      <w:r>
        <w:rPr>
          <w:rFonts w:ascii="Times New Roman" w:hAnsi="Times New Roman" w:cs="Times New Roman"/>
          <w:bCs/>
        </w:rPr>
        <w:t xml:space="preserve"> </w:t>
      </w:r>
      <w:r w:rsidRPr="00E92509">
        <w:rPr>
          <w:rFonts w:ascii="Times New Roman" w:hAnsi="Times New Roman" w:cs="Times New Roman"/>
          <w:bCs/>
        </w:rPr>
        <w:t>организации и осуществления образовательной деятельности</w:t>
      </w:r>
      <w:r>
        <w:rPr>
          <w:rFonts w:ascii="Times New Roman" w:hAnsi="Times New Roman" w:cs="Times New Roman"/>
          <w:bCs/>
        </w:rPr>
        <w:t xml:space="preserve"> </w:t>
      </w:r>
      <w:r w:rsidRPr="00E92509">
        <w:rPr>
          <w:rFonts w:ascii="Times New Roman" w:hAnsi="Times New Roman" w:cs="Times New Roman"/>
          <w:bCs/>
        </w:rPr>
        <w:t>по дополнительным профессиональным программам</w:t>
      </w: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Термины, определения и используемые сокращения </w:t>
      </w: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программе используются следующие термины и их определения:</w:t>
      </w: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Результаты подготовки</w:t>
      </w:r>
      <w:r w:rsidRPr="00E9250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Учебный (профессиональный) цикл </w:t>
      </w:r>
      <w:r w:rsidRPr="00E9250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92509" w:rsidRPr="00E92509" w:rsidRDefault="00E92509" w:rsidP="00E9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2509" w:rsidRPr="00E92509" w:rsidRDefault="00E92509" w:rsidP="00E9250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bookmarkStart w:id="1" w:name="_Toc427679343"/>
      <w:r w:rsidRPr="00E9250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 xml:space="preserve">1.1. Требования к </w:t>
      </w:r>
      <w:proofErr w:type="gramStart"/>
      <w:r w:rsidRPr="00E9250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поступающим</w:t>
      </w:r>
      <w:bookmarkEnd w:id="1"/>
      <w:proofErr w:type="gramEnd"/>
    </w:p>
    <w:p w:rsidR="00C45164" w:rsidRPr="00E92509" w:rsidRDefault="00E92509" w:rsidP="00C45164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уже имеющих профессию рабочего, профессии рабочих или должность служащего, должности служащих, в целях получения ново</w:t>
      </w:r>
      <w:r w:rsidR="00C45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="00C45164"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 профессиональной деятельности</w:t>
      </w:r>
      <w:r w:rsidR="00C45164" w:rsidRPr="00C45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5164"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потребностей производства</w:t>
      </w:r>
    </w:p>
    <w:p w:rsidR="00E92509" w:rsidRPr="00E92509" w:rsidRDefault="00E92509" w:rsidP="00E92509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92509" w:rsidRPr="00E92509" w:rsidRDefault="00E92509" w:rsidP="00E92509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r w:rsidRPr="00E92509"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1.2. Организация учебного процесса и режим занятий</w:t>
      </w:r>
    </w:p>
    <w:p w:rsidR="00E92509" w:rsidRPr="00E92509" w:rsidRDefault="00E92509" w:rsidP="00E92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Данная программа обучения выстроена таким образом, что позволяет в зависимости от потребностей и исходных компетенций обучающихся выстроить учебный процесс.</w:t>
      </w:r>
    </w:p>
    <w:p w:rsidR="00E92509" w:rsidRPr="00E92509" w:rsidRDefault="00E92509" w:rsidP="00E925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2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Нормативный срок освоения программы </w:t>
      </w:r>
      <w:r w:rsidRPr="00E9250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ar-SA"/>
        </w:rPr>
        <w:t xml:space="preserve">2 </w:t>
      </w:r>
      <w:r w:rsidR="00C4516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недели</w:t>
      </w:r>
      <w:r w:rsidRPr="00E925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E925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учебной недели составляет 5 дней  при объеме учебных занятий на период теоретического обучения 6 часов в день. </w:t>
      </w:r>
    </w:p>
    <w:p w:rsidR="00E92509" w:rsidRPr="00E92509" w:rsidRDefault="00E92509" w:rsidP="00E925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25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занятий составляет 45 мин – один академический час, перемена 10 минут. </w:t>
      </w:r>
    </w:p>
    <w:p w:rsidR="00E92509" w:rsidRPr="00E92509" w:rsidRDefault="00E92509" w:rsidP="00E92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92509" w:rsidRPr="00E92509" w:rsidRDefault="00E92509" w:rsidP="00E9250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bookmarkStart w:id="2" w:name="_Toc427679345"/>
      <w:r w:rsidRPr="00E92509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lastRenderedPageBreak/>
        <w:t>2. Характеристика подготовки</w:t>
      </w:r>
      <w:bookmarkEnd w:id="2"/>
    </w:p>
    <w:p w:rsidR="00E92509" w:rsidRPr="00E92509" w:rsidRDefault="00AC4982" w:rsidP="00E92509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Дополнительная профессиональная программа</w:t>
      </w:r>
      <w:r w:rsidR="00E92509"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92509" w:rsidRPr="00E92509" w:rsidRDefault="00E92509" w:rsidP="00E92509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цель подготовки по программе –</w:t>
      </w:r>
      <w:r w:rsidRPr="00E92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прошедший </w:t>
      </w:r>
      <w:r w:rsidR="00AC498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сдавший экзамен должен быть готов к </w:t>
      </w:r>
      <w:r w:rsidR="00B40F8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повышению уровня профессиональной деятельности на основании квалификационных  справочников, профессиональных стандартов и других нормативных документов</w:t>
      </w: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92509" w:rsidRPr="00E92509" w:rsidRDefault="00E92509" w:rsidP="00E92509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обучения отвечает потребностям работодателя и основывается на </w:t>
      </w:r>
      <w:proofErr w:type="gramStart"/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анализе</w:t>
      </w:r>
      <w:proofErr w:type="gramEnd"/>
      <w:r w:rsidRPr="00E92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потребностей в умениях, а спрос на компетенции в рамках профессии подвергался тщательному анализу, в котором задействованы представители предприятия горной отрасли.</w:t>
      </w:r>
    </w:p>
    <w:p w:rsidR="00E92509" w:rsidRPr="00E92509" w:rsidRDefault="00E92509" w:rsidP="00E925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509" w:rsidRPr="00E92509" w:rsidRDefault="00E92509" w:rsidP="00E925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509" w:rsidRPr="00E92509" w:rsidRDefault="00E92509" w:rsidP="00E925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509" w:rsidRPr="00E92509" w:rsidRDefault="00E92509" w:rsidP="00E925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509" w:rsidRDefault="00E925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B2598" w:rsidRDefault="002B2598" w:rsidP="00E92509">
      <w:pPr>
        <w:pStyle w:val="a6"/>
        <w:ind w:left="720"/>
        <w:rPr>
          <w:rStyle w:val="a5"/>
        </w:rPr>
      </w:pPr>
      <w:r w:rsidRPr="002B2598">
        <w:rPr>
          <w:rStyle w:val="a5"/>
        </w:rPr>
        <w:lastRenderedPageBreak/>
        <w:t>Цель реализации программы</w:t>
      </w:r>
    </w:p>
    <w:p w:rsidR="000E4BBD" w:rsidRDefault="000E4BBD" w:rsidP="00E92509">
      <w:pPr>
        <w:pStyle w:val="a6"/>
        <w:ind w:left="720"/>
        <w:rPr>
          <w:rStyle w:val="a5"/>
          <w:lang w:eastAsia="ar-SA"/>
        </w:rPr>
      </w:pPr>
    </w:p>
    <w:p w:rsidR="009A76C6" w:rsidRPr="002C73C9" w:rsidRDefault="009A76C6" w:rsidP="002C73C9">
      <w:pPr>
        <w:pStyle w:val="a6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73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Знания: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Принципы работы тепловой защиты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Принципы работы максимальной токовой защиты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Схемы управления прямого пуска асинхронного электродвигателя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 xml:space="preserve">Схема управления прямого пуска </w:t>
      </w:r>
      <w:r w:rsidR="00080CF7">
        <w:rPr>
          <w:rStyle w:val="a5"/>
          <w:b w:val="0"/>
          <w:i/>
          <w:color w:val="7030A0"/>
          <w:szCs w:val="28"/>
          <w:lang w:eastAsia="ar-SA"/>
        </w:rPr>
        <w:t xml:space="preserve">и </w:t>
      </w:r>
      <w:r w:rsidRPr="000C3582">
        <w:rPr>
          <w:rStyle w:val="a5"/>
          <w:b w:val="0"/>
          <w:i/>
          <w:color w:val="7030A0"/>
          <w:szCs w:val="28"/>
          <w:lang w:eastAsia="ar-SA"/>
        </w:rPr>
        <w:t>реверса асинхронного электродвигателя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Схема управления прямого пуска и динамического торможения асинхронного электродвигателя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 xml:space="preserve">Схема управления </w:t>
      </w:r>
      <w:proofErr w:type="spellStart"/>
      <w:r w:rsidRPr="000C3582">
        <w:rPr>
          <w:rStyle w:val="a5"/>
          <w:b w:val="0"/>
          <w:i/>
          <w:color w:val="7030A0"/>
          <w:szCs w:val="28"/>
          <w:lang w:eastAsia="ar-SA"/>
        </w:rPr>
        <w:t>автотранс</w:t>
      </w:r>
      <w:r w:rsidR="00080CF7">
        <w:rPr>
          <w:rStyle w:val="a5"/>
          <w:b w:val="0"/>
          <w:i/>
          <w:color w:val="7030A0"/>
          <w:szCs w:val="28"/>
          <w:lang w:eastAsia="ar-SA"/>
        </w:rPr>
        <w:t>формат</w:t>
      </w:r>
      <w:r w:rsidRPr="000C3582">
        <w:rPr>
          <w:rStyle w:val="a5"/>
          <w:b w:val="0"/>
          <w:i/>
          <w:color w:val="7030A0"/>
          <w:szCs w:val="28"/>
          <w:lang w:eastAsia="ar-SA"/>
        </w:rPr>
        <w:t>ортного</w:t>
      </w:r>
      <w:proofErr w:type="spellEnd"/>
      <w:r w:rsidRPr="000C3582">
        <w:rPr>
          <w:rStyle w:val="a5"/>
          <w:b w:val="0"/>
          <w:i/>
          <w:color w:val="7030A0"/>
          <w:szCs w:val="28"/>
          <w:lang w:eastAsia="ar-SA"/>
        </w:rPr>
        <w:t xml:space="preserve"> пуска асинхронного электродвигателя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Схема управления пуска асинхронного электродвигателя с переключением обмотки статора со звезды на треугольник</w:t>
      </w:r>
    </w:p>
    <w:p w:rsidR="009A76C6" w:rsidRPr="000C3582" w:rsidRDefault="009A76C6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Схема управления конденсаторного (однофазного) пуска асинхронного электродвигателя</w:t>
      </w:r>
    </w:p>
    <w:p w:rsidR="002C73C9" w:rsidRDefault="00080CF7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>
        <w:rPr>
          <w:rStyle w:val="a5"/>
          <w:b w:val="0"/>
          <w:i/>
          <w:color w:val="7030A0"/>
          <w:szCs w:val="28"/>
          <w:lang w:eastAsia="ar-SA"/>
        </w:rPr>
        <w:t>Схема управления частотным</w:t>
      </w:r>
      <w:r w:rsidR="002C73C9" w:rsidRPr="000C3582">
        <w:rPr>
          <w:rStyle w:val="a5"/>
          <w:b w:val="0"/>
          <w:i/>
          <w:color w:val="7030A0"/>
          <w:szCs w:val="28"/>
          <w:lang w:eastAsia="ar-SA"/>
        </w:rPr>
        <w:t xml:space="preserve"> пуском асинхронного электродвигателя</w:t>
      </w:r>
    </w:p>
    <w:p w:rsidR="00080CF7" w:rsidRPr="000C3582" w:rsidRDefault="00566239" w:rsidP="002C73C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>
        <w:rPr>
          <w:rStyle w:val="a5"/>
          <w:b w:val="0"/>
          <w:i/>
          <w:color w:val="7030A0"/>
          <w:szCs w:val="28"/>
          <w:lang w:eastAsia="ar-SA"/>
        </w:rPr>
        <w:t xml:space="preserve">Систем управления электропривода – </w:t>
      </w:r>
      <w:proofErr w:type="spellStart"/>
      <w:r>
        <w:rPr>
          <w:rStyle w:val="a5"/>
          <w:b w:val="0"/>
          <w:i/>
          <w:color w:val="7030A0"/>
          <w:szCs w:val="28"/>
          <w:lang w:eastAsia="ar-SA"/>
        </w:rPr>
        <w:t>тиристорный</w:t>
      </w:r>
      <w:proofErr w:type="spellEnd"/>
      <w:r>
        <w:rPr>
          <w:rStyle w:val="a5"/>
          <w:b w:val="0"/>
          <w:i/>
          <w:color w:val="7030A0"/>
          <w:szCs w:val="28"/>
          <w:lang w:eastAsia="ar-SA"/>
        </w:rPr>
        <w:t xml:space="preserve"> преобразователь, подчиненного регулиро</w:t>
      </w:r>
      <w:r w:rsidR="008F2150">
        <w:rPr>
          <w:rStyle w:val="a5"/>
          <w:b w:val="0"/>
          <w:i/>
          <w:color w:val="7030A0"/>
          <w:szCs w:val="28"/>
          <w:lang w:eastAsia="ar-SA"/>
        </w:rPr>
        <w:t>вания</w:t>
      </w:r>
      <w:r w:rsidR="00CE641B">
        <w:rPr>
          <w:rStyle w:val="a5"/>
          <w:b w:val="0"/>
          <w:i/>
          <w:color w:val="7030A0"/>
          <w:szCs w:val="28"/>
          <w:lang w:eastAsia="ar-SA"/>
        </w:rPr>
        <w:t>, преобразователь частоты.</w:t>
      </w:r>
    </w:p>
    <w:p w:rsidR="002C73C9" w:rsidRDefault="002C73C9" w:rsidP="002C73C9">
      <w:pPr>
        <w:pStyle w:val="a6"/>
        <w:ind w:firstLine="993"/>
        <w:jc w:val="both"/>
        <w:rPr>
          <w:rStyle w:val="a5"/>
          <w:szCs w:val="28"/>
          <w:lang w:eastAsia="ar-SA"/>
        </w:rPr>
      </w:pPr>
    </w:p>
    <w:p w:rsidR="002C73C9" w:rsidRPr="002C73C9" w:rsidRDefault="002C73C9" w:rsidP="002C73C9">
      <w:pPr>
        <w:pStyle w:val="a6"/>
        <w:ind w:firstLine="993"/>
        <w:jc w:val="both"/>
        <w:rPr>
          <w:rStyle w:val="a5"/>
          <w:szCs w:val="28"/>
          <w:lang w:eastAsia="ar-SA"/>
        </w:rPr>
      </w:pPr>
      <w:r w:rsidRPr="002C73C9">
        <w:rPr>
          <w:rStyle w:val="a5"/>
          <w:szCs w:val="28"/>
          <w:lang w:eastAsia="ar-SA"/>
        </w:rPr>
        <w:t>Умения: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Монтаж и наладка схемы тепловой защиты асинхронного электродвигателя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Монтаж и наладка схемы максимальной токовой защиты асинхронного электродвигателя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прямого пуска асинхронного электродвигателя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прямого пуска и реверса асинхронного электродвигателя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прямого пуска и динамического торможения асинхронного электродвигателя в функции времени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автотрансформаторного пуска асинхронного электродвигателя</w:t>
      </w:r>
    </w:p>
    <w:p w:rsidR="002C73C9" w:rsidRPr="000C3582" w:rsidRDefault="002C73C9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пуска асинхронного электродвигателя переключением обмотки статора со звезды на треугольник</w:t>
      </w:r>
    </w:p>
    <w:p w:rsidR="00CE641B" w:rsidRPr="00CE641B" w:rsidRDefault="002C73C9" w:rsidP="00CE641B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 w:rsidRPr="000C3582">
        <w:rPr>
          <w:rStyle w:val="a5"/>
          <w:b w:val="0"/>
          <w:i/>
          <w:color w:val="7030A0"/>
          <w:szCs w:val="28"/>
          <w:lang w:eastAsia="ar-SA"/>
        </w:rPr>
        <w:t>Изучение схемы управления конденсаторного пуска асинхронного электродвигателя</w:t>
      </w:r>
    </w:p>
    <w:p w:rsidR="002C73C9" w:rsidRDefault="00080CF7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>
        <w:rPr>
          <w:rStyle w:val="a5"/>
          <w:b w:val="0"/>
          <w:i/>
          <w:color w:val="7030A0"/>
          <w:szCs w:val="28"/>
          <w:lang w:eastAsia="ar-SA"/>
        </w:rPr>
        <w:t>Изучение частотного</w:t>
      </w:r>
      <w:r w:rsidR="002C73C9" w:rsidRPr="000C3582">
        <w:rPr>
          <w:rStyle w:val="a5"/>
          <w:b w:val="0"/>
          <w:i/>
          <w:color w:val="7030A0"/>
          <w:szCs w:val="28"/>
          <w:lang w:eastAsia="ar-SA"/>
        </w:rPr>
        <w:t xml:space="preserve"> пуска</w:t>
      </w:r>
      <w:r w:rsidR="00CE641B">
        <w:rPr>
          <w:rStyle w:val="a5"/>
          <w:b w:val="0"/>
          <w:i/>
          <w:color w:val="7030A0"/>
          <w:szCs w:val="28"/>
          <w:lang w:eastAsia="ar-SA"/>
        </w:rPr>
        <w:t xml:space="preserve"> и регулирования скорости вращения</w:t>
      </w:r>
      <w:r w:rsidR="002C73C9" w:rsidRPr="000C3582">
        <w:rPr>
          <w:rStyle w:val="a5"/>
          <w:b w:val="0"/>
          <w:i/>
          <w:color w:val="7030A0"/>
          <w:szCs w:val="28"/>
          <w:lang w:eastAsia="ar-SA"/>
        </w:rPr>
        <w:t xml:space="preserve"> асинхронного электродвигателя</w:t>
      </w:r>
    </w:p>
    <w:p w:rsidR="00CE641B" w:rsidRPr="000C3582" w:rsidRDefault="00CE641B" w:rsidP="002C73C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Style w:val="a5"/>
          <w:b w:val="0"/>
          <w:i/>
          <w:color w:val="7030A0"/>
          <w:szCs w:val="28"/>
          <w:lang w:eastAsia="ar-SA"/>
        </w:rPr>
      </w:pPr>
      <w:r>
        <w:rPr>
          <w:rStyle w:val="a5"/>
          <w:b w:val="0"/>
          <w:i/>
          <w:color w:val="7030A0"/>
          <w:szCs w:val="28"/>
          <w:lang w:eastAsia="ar-SA"/>
        </w:rPr>
        <w:t xml:space="preserve">Изучение системы </w:t>
      </w:r>
      <w:proofErr w:type="spellStart"/>
      <w:r>
        <w:rPr>
          <w:rStyle w:val="a5"/>
          <w:b w:val="0"/>
          <w:i/>
          <w:color w:val="7030A0"/>
          <w:szCs w:val="28"/>
          <w:lang w:eastAsia="ar-SA"/>
        </w:rPr>
        <w:t>тиристорный</w:t>
      </w:r>
      <w:proofErr w:type="spellEnd"/>
      <w:r>
        <w:rPr>
          <w:rStyle w:val="a5"/>
          <w:b w:val="0"/>
          <w:i/>
          <w:color w:val="7030A0"/>
          <w:szCs w:val="28"/>
          <w:lang w:eastAsia="ar-SA"/>
        </w:rPr>
        <w:t xml:space="preserve"> преобразователь – электрическая машина постоянного тока с различными схемами возбуждения</w:t>
      </w:r>
    </w:p>
    <w:p w:rsidR="002C73C9" w:rsidRDefault="002C73C9" w:rsidP="002C73C9">
      <w:pPr>
        <w:pStyle w:val="a6"/>
        <w:tabs>
          <w:tab w:val="left" w:pos="851"/>
        </w:tabs>
        <w:jc w:val="both"/>
        <w:rPr>
          <w:rStyle w:val="a5"/>
          <w:b w:val="0"/>
          <w:i/>
          <w:szCs w:val="28"/>
          <w:lang w:eastAsia="ar-SA"/>
        </w:rPr>
      </w:pPr>
    </w:p>
    <w:p w:rsidR="002C73C9" w:rsidRDefault="002C73C9">
      <w:pPr>
        <w:spacing w:after="200" w:line="276" w:lineRule="auto"/>
        <w:rPr>
          <w:rStyle w:val="a5"/>
          <w:b w:val="0"/>
          <w:i/>
          <w:szCs w:val="28"/>
          <w:lang w:eastAsia="ar-SA"/>
        </w:rPr>
      </w:pPr>
      <w:r>
        <w:rPr>
          <w:rStyle w:val="a5"/>
          <w:b w:val="0"/>
          <w:i/>
          <w:szCs w:val="28"/>
          <w:lang w:eastAsia="ar-SA"/>
        </w:rPr>
        <w:br w:type="page"/>
      </w:r>
    </w:p>
    <w:p w:rsidR="0068648B" w:rsidRDefault="0068648B" w:rsidP="0068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8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68648B" w:rsidRDefault="0068648B" w:rsidP="0068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повышения квалификации</w:t>
      </w:r>
    </w:p>
    <w:p w:rsidR="00235856" w:rsidRDefault="00235856" w:rsidP="0023585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СХЕМЫ УПРАВЛЕНИЯ </w:t>
      </w:r>
      <w:r w:rsidRPr="000C358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ЭЛЕКТРОДВИГАТЕЛЯ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МИ </w:t>
      </w:r>
    </w:p>
    <w:p w:rsidR="00235856" w:rsidRPr="000C3582" w:rsidRDefault="00235856" w:rsidP="00235856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(электрический привод, силовая электроника)</w:t>
      </w:r>
    </w:p>
    <w:p w:rsidR="00C24CE3" w:rsidRDefault="000D4038" w:rsidP="000D4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4CE3">
        <w:rPr>
          <w:rFonts w:ascii="Times New Roman" w:hAnsi="Times New Roman" w:cs="Times New Roman"/>
          <w:i/>
          <w:sz w:val="28"/>
          <w:szCs w:val="28"/>
        </w:rPr>
        <w:t>лица имеющие среднее или высшее профессиональное образование или прошедшие профессиональное обучение.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E3" w:rsidRPr="00C24CE3" w:rsidRDefault="00C24CE3" w:rsidP="000D40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CE3">
        <w:rPr>
          <w:rFonts w:ascii="Times New Roman" w:hAnsi="Times New Roman" w:cs="Times New Roman"/>
          <w:b/>
          <w:sz w:val="28"/>
          <w:szCs w:val="28"/>
        </w:rPr>
        <w:t>Сфера п</w:t>
      </w:r>
      <w:r w:rsidR="000D4038" w:rsidRPr="00C24CE3"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Pr="00C24CE3">
        <w:rPr>
          <w:rFonts w:ascii="Times New Roman" w:hAnsi="Times New Roman" w:cs="Times New Roman"/>
          <w:b/>
          <w:sz w:val="28"/>
          <w:szCs w:val="28"/>
        </w:rPr>
        <w:t>ой</w:t>
      </w:r>
      <w:r w:rsidR="000D4038" w:rsidRPr="00C24CE3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C24C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4CE3">
        <w:rPr>
          <w:rFonts w:ascii="Times New Roman" w:hAnsi="Times New Roman" w:cs="Times New Roman"/>
          <w:i/>
          <w:sz w:val="28"/>
          <w:szCs w:val="28"/>
        </w:rPr>
        <w:t>Электротехника и энергетика.</w:t>
      </w:r>
    </w:p>
    <w:p w:rsidR="0068648B" w:rsidRPr="00C24CE3" w:rsidRDefault="00C24CE3" w:rsidP="000D40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CE3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4CE3">
        <w:rPr>
          <w:rFonts w:ascii="Times New Roman" w:hAnsi="Times New Roman" w:cs="Times New Roman"/>
          <w:i/>
          <w:sz w:val="28"/>
          <w:szCs w:val="28"/>
        </w:rPr>
        <w:t>Электрослесарь по обслуживанию и ремонту оборудования</w:t>
      </w:r>
      <w:r w:rsidR="000D4038" w:rsidRPr="00C24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CE3">
        <w:rPr>
          <w:rFonts w:ascii="Times New Roman" w:hAnsi="Times New Roman" w:cs="Times New Roman"/>
          <w:i/>
          <w:sz w:val="28"/>
          <w:szCs w:val="28"/>
        </w:rPr>
        <w:t>5-6 разряд</w:t>
      </w:r>
    </w:p>
    <w:p w:rsidR="00C24CE3" w:rsidRDefault="00C24CE3" w:rsidP="000D4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E3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725D">
        <w:rPr>
          <w:rFonts w:ascii="Times New Roman" w:hAnsi="Times New Roman" w:cs="Times New Roman"/>
          <w:i/>
          <w:sz w:val="28"/>
          <w:szCs w:val="28"/>
        </w:rPr>
        <w:t>4</w:t>
      </w:r>
      <w:r w:rsidRPr="00C24CE3">
        <w:rPr>
          <w:rFonts w:ascii="Times New Roman" w:hAnsi="Times New Roman" w:cs="Times New Roman"/>
          <w:i/>
          <w:sz w:val="28"/>
          <w:szCs w:val="28"/>
        </w:rPr>
        <w:t>0 часов</w:t>
      </w:r>
    </w:p>
    <w:p w:rsidR="00C24CE3" w:rsidRDefault="00C24CE3" w:rsidP="000D40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CE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4CE3">
        <w:rPr>
          <w:rFonts w:ascii="Times New Roman" w:hAnsi="Times New Roman" w:cs="Times New Roman"/>
          <w:i/>
          <w:sz w:val="28"/>
          <w:szCs w:val="28"/>
        </w:rPr>
        <w:t>без отрыва от работы</w:t>
      </w:r>
    </w:p>
    <w:p w:rsidR="000C3582" w:rsidRDefault="000C3582" w:rsidP="000C3582">
      <w:pPr>
        <w:spacing w:after="0" w:line="240" w:lineRule="auto"/>
        <w:jc w:val="center"/>
        <w:rPr>
          <w:rStyle w:val="a5"/>
          <w:lang w:eastAsia="ar-SA"/>
        </w:rPr>
      </w:pPr>
      <w:r>
        <w:rPr>
          <w:rStyle w:val="a5"/>
          <w:lang w:eastAsia="ar-SA"/>
        </w:rPr>
        <w:t>Учебн</w:t>
      </w:r>
      <w:bookmarkStart w:id="3" w:name="_GoBack"/>
      <w:bookmarkEnd w:id="3"/>
      <w:r>
        <w:rPr>
          <w:rStyle w:val="a5"/>
          <w:lang w:eastAsia="ar-SA"/>
        </w:rPr>
        <w:t>о-тематический план</w:t>
      </w:r>
    </w:p>
    <w:p w:rsidR="000C3582" w:rsidRDefault="000C3582" w:rsidP="000C3582">
      <w:pPr>
        <w:spacing w:after="0" w:line="240" w:lineRule="auto"/>
        <w:jc w:val="center"/>
        <w:rPr>
          <w:rStyle w:val="a5"/>
          <w:lang w:eastAsia="ar-SA"/>
        </w:rPr>
      </w:pPr>
      <w:r>
        <w:rPr>
          <w:rStyle w:val="a5"/>
          <w:lang w:eastAsia="ar-SA"/>
        </w:rPr>
        <w:t>Программы повышения квалификации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992"/>
      </w:tblGrid>
      <w:tr w:rsidR="00C24CE3" w:rsidRPr="009A0984" w:rsidTr="00C24CE3">
        <w:tc>
          <w:tcPr>
            <w:tcW w:w="675" w:type="dxa"/>
            <w:vAlign w:val="center"/>
          </w:tcPr>
          <w:p w:rsidR="00C24CE3" w:rsidRPr="009A0984" w:rsidRDefault="00C24CE3" w:rsidP="00C2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  <w:vAlign w:val="center"/>
          </w:tcPr>
          <w:p w:rsidR="00C24CE3" w:rsidRPr="009A0984" w:rsidRDefault="00C24CE3" w:rsidP="00C2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  <w:r w:rsidR="00C613F7"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992" w:type="dxa"/>
            <w:vAlign w:val="center"/>
          </w:tcPr>
          <w:p w:rsidR="00C24CE3" w:rsidRPr="009A0984" w:rsidRDefault="00C24CE3" w:rsidP="00C2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F2150" w:rsidRPr="009A0984" w:rsidTr="00230F83">
        <w:tc>
          <w:tcPr>
            <w:tcW w:w="8472" w:type="dxa"/>
            <w:gridSpan w:val="2"/>
          </w:tcPr>
          <w:p w:rsidR="008F2150" w:rsidRPr="009A0984" w:rsidRDefault="008F2150" w:rsidP="008F2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Релейно-контакторные схемы управления асинхронного электродвигателя</w:t>
            </w:r>
          </w:p>
        </w:tc>
        <w:tc>
          <w:tcPr>
            <w:tcW w:w="992" w:type="dxa"/>
          </w:tcPr>
          <w:p w:rsidR="008F2150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D6448D" w:rsidRPr="009A0984" w:rsidTr="00C24CE3">
        <w:tc>
          <w:tcPr>
            <w:tcW w:w="675" w:type="dxa"/>
          </w:tcPr>
          <w:p w:rsidR="00D6448D" w:rsidRPr="009A0984" w:rsidRDefault="00D6448D" w:rsidP="00D64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7" w:type="dxa"/>
          </w:tcPr>
          <w:p w:rsidR="00D6448D" w:rsidRPr="009A0984" w:rsidRDefault="00D6448D" w:rsidP="00D644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Монтаж и наладка схемы тепловой защиты асинхронного электродвигателя.</w:t>
            </w:r>
          </w:p>
          <w:p w:rsidR="00D6448D" w:rsidRPr="009A0984" w:rsidRDefault="00D6448D" w:rsidP="008F2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Монтаж и наладка схемы максимально-токовой защиты АД.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48D" w:rsidRPr="009A0984" w:rsidTr="00C24CE3">
        <w:tc>
          <w:tcPr>
            <w:tcW w:w="675" w:type="dxa"/>
          </w:tcPr>
          <w:p w:rsidR="00D6448D" w:rsidRPr="009A0984" w:rsidRDefault="00D6448D" w:rsidP="00D64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7" w:type="dxa"/>
          </w:tcPr>
          <w:p w:rsidR="00D6448D" w:rsidRPr="009A0984" w:rsidRDefault="00D6448D" w:rsidP="00D644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управления прямого пуска асинхронного двигателя.</w:t>
            </w:r>
          </w:p>
          <w:p w:rsidR="00D6448D" w:rsidRPr="009A0984" w:rsidRDefault="00D6448D" w:rsidP="00D644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управления прямого пуска и реверса АД.</w:t>
            </w:r>
          </w:p>
          <w:p w:rsidR="00D6448D" w:rsidRPr="009A0984" w:rsidRDefault="00D6448D" w:rsidP="008F2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прямого пуска и динамического торможения АД в функции времени.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48D" w:rsidRPr="009A0984" w:rsidTr="00C24CE3">
        <w:tc>
          <w:tcPr>
            <w:tcW w:w="675" w:type="dxa"/>
          </w:tcPr>
          <w:p w:rsidR="00D6448D" w:rsidRPr="009A0984" w:rsidRDefault="00D6448D" w:rsidP="00D64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7" w:type="dxa"/>
          </w:tcPr>
          <w:p w:rsidR="00D6448D" w:rsidRPr="009A0984" w:rsidRDefault="00D6448D" w:rsidP="00D644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Автотрансформаторный пуск асинхронного электродвигателя.</w:t>
            </w:r>
          </w:p>
          <w:p w:rsidR="00D6448D" w:rsidRPr="009A0984" w:rsidRDefault="00D6448D" w:rsidP="008F2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управления пуска АД переключением обмотки статора со звезды на треугольник.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48D" w:rsidRPr="009A0984" w:rsidTr="00C24CE3">
        <w:tc>
          <w:tcPr>
            <w:tcW w:w="675" w:type="dxa"/>
          </w:tcPr>
          <w:p w:rsidR="00D6448D" w:rsidRPr="009A0984" w:rsidRDefault="00D6448D" w:rsidP="00D64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</w:tcPr>
          <w:p w:rsidR="00D6448D" w:rsidRPr="009A0984" w:rsidRDefault="00D6448D" w:rsidP="00D644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управления конденсаторного пуска асинхронного электродвигателя.</w:t>
            </w:r>
          </w:p>
          <w:p w:rsidR="00D6448D" w:rsidRPr="009A0984" w:rsidRDefault="00D6448D" w:rsidP="00D644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схемы мягкого (частотного) пуска асинхронного электродвигателя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150" w:rsidRPr="009A0984" w:rsidTr="001C7359">
        <w:tc>
          <w:tcPr>
            <w:tcW w:w="8472" w:type="dxa"/>
            <w:gridSpan w:val="2"/>
          </w:tcPr>
          <w:p w:rsidR="008F2150" w:rsidRPr="009A0984" w:rsidRDefault="008F2150" w:rsidP="00E56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  <w:r w:rsid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A09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585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Электрический привод.</w:t>
            </w:r>
          </w:p>
        </w:tc>
        <w:tc>
          <w:tcPr>
            <w:tcW w:w="992" w:type="dxa"/>
          </w:tcPr>
          <w:p w:rsidR="008F2150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851086" w:rsidRPr="009A0984" w:rsidTr="00E5697D">
        <w:tc>
          <w:tcPr>
            <w:tcW w:w="675" w:type="dxa"/>
          </w:tcPr>
          <w:p w:rsidR="00851086" w:rsidRPr="009A0984" w:rsidRDefault="00A54872" w:rsidP="00E5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086" w:rsidRPr="009A098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797" w:type="dxa"/>
          </w:tcPr>
          <w:p w:rsidR="00A54872" w:rsidRPr="009A0984" w:rsidRDefault="00A54872" w:rsidP="00235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Тиристорный</w:t>
            </w:r>
            <w:proofErr w:type="spellEnd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преобразователь.</w:t>
            </w:r>
          </w:p>
          <w:p w:rsidR="00851086" w:rsidRPr="009A0984" w:rsidRDefault="00A54872" w:rsidP="00235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Преобразователь частоты. (</w:t>
            </w:r>
            <w:proofErr w:type="spellStart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Unidrive</w:t>
            </w:r>
            <w:proofErr w:type="spellEnd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SP</w:t>
            </w: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0401)</w:t>
            </w:r>
          </w:p>
        </w:tc>
        <w:tc>
          <w:tcPr>
            <w:tcW w:w="992" w:type="dxa"/>
          </w:tcPr>
          <w:p w:rsidR="00851086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086" w:rsidRPr="009A0984" w:rsidTr="00E5697D">
        <w:tc>
          <w:tcPr>
            <w:tcW w:w="675" w:type="dxa"/>
          </w:tcPr>
          <w:p w:rsidR="00851086" w:rsidRPr="009A0984" w:rsidRDefault="00A54872" w:rsidP="00E5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086" w:rsidRPr="009A098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97" w:type="dxa"/>
          </w:tcPr>
          <w:p w:rsidR="00A54872" w:rsidRPr="009A0984" w:rsidRDefault="00A54872" w:rsidP="00235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электродвигателя постоянного тока независимого возбуждения. (ЭП)</w:t>
            </w:r>
          </w:p>
          <w:p w:rsidR="00851086" w:rsidRPr="009A0984" w:rsidRDefault="00A54872" w:rsidP="00235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асинхронного двигателя с короткозамкнутым ротором. (ЭП)</w:t>
            </w:r>
          </w:p>
        </w:tc>
        <w:tc>
          <w:tcPr>
            <w:tcW w:w="992" w:type="dxa"/>
          </w:tcPr>
          <w:p w:rsidR="00851086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086" w:rsidRPr="009A0984" w:rsidTr="00E5697D">
        <w:tc>
          <w:tcPr>
            <w:tcW w:w="675" w:type="dxa"/>
          </w:tcPr>
          <w:p w:rsidR="00851086" w:rsidRPr="009A0984" w:rsidRDefault="00A54872" w:rsidP="00E5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086" w:rsidRPr="009A098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797" w:type="dxa"/>
          </w:tcPr>
          <w:p w:rsidR="00A54872" w:rsidRPr="009A0984" w:rsidRDefault="00A54872" w:rsidP="00235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преобразователя частоты. (ЭП)</w:t>
            </w:r>
          </w:p>
          <w:p w:rsidR="00A54872" w:rsidRPr="009A0984" w:rsidRDefault="00A54872" w:rsidP="00235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разомкнутой системы «Преобразователь частоты – асинхронный двигатель» (ЭП)</w:t>
            </w:r>
          </w:p>
          <w:p w:rsidR="00851086" w:rsidRPr="009A0984" w:rsidRDefault="00A54872" w:rsidP="00235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векторного управления в системе ПЧ – АД.</w:t>
            </w:r>
          </w:p>
        </w:tc>
        <w:tc>
          <w:tcPr>
            <w:tcW w:w="992" w:type="dxa"/>
          </w:tcPr>
          <w:p w:rsidR="00851086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50" w:rsidRPr="009A0984" w:rsidTr="00CA7DAF">
        <w:tc>
          <w:tcPr>
            <w:tcW w:w="8472" w:type="dxa"/>
            <w:gridSpan w:val="2"/>
          </w:tcPr>
          <w:p w:rsidR="008F2150" w:rsidRPr="00235856" w:rsidRDefault="008F2150" w:rsidP="008F2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  <w:r w:rsidRPr="0023585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3.  Силовая электроника</w:t>
            </w:r>
          </w:p>
        </w:tc>
        <w:tc>
          <w:tcPr>
            <w:tcW w:w="992" w:type="dxa"/>
          </w:tcPr>
          <w:p w:rsidR="008F2150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D6448D" w:rsidRPr="009A0984" w:rsidTr="00C258BE">
        <w:tc>
          <w:tcPr>
            <w:tcW w:w="675" w:type="dxa"/>
          </w:tcPr>
          <w:p w:rsidR="00D6448D" w:rsidRPr="009A0984" w:rsidRDefault="00A54872" w:rsidP="00C25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48D" w:rsidRPr="009A098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797" w:type="dxa"/>
          </w:tcPr>
          <w:p w:rsidR="00D6448D" w:rsidRPr="009A0984" w:rsidRDefault="00A54872" w:rsidP="00C258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управляемого выпрямителя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48D" w:rsidRPr="009A0984" w:rsidTr="00C258BE">
        <w:tc>
          <w:tcPr>
            <w:tcW w:w="675" w:type="dxa"/>
          </w:tcPr>
          <w:p w:rsidR="00D6448D" w:rsidRPr="009A0984" w:rsidRDefault="009821B3" w:rsidP="00C25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48D" w:rsidRPr="009A098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797" w:type="dxa"/>
          </w:tcPr>
          <w:p w:rsidR="00D6448D" w:rsidRPr="009A0984" w:rsidRDefault="00A54872" w:rsidP="008F2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реверсивного </w:t>
            </w:r>
            <w:proofErr w:type="spellStart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тиристорного</w:t>
            </w:r>
            <w:proofErr w:type="spellEnd"/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преобразователя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48D" w:rsidRPr="009A0984" w:rsidTr="00C258BE">
        <w:tc>
          <w:tcPr>
            <w:tcW w:w="675" w:type="dxa"/>
          </w:tcPr>
          <w:p w:rsidR="00D6448D" w:rsidRPr="009A0984" w:rsidRDefault="009821B3" w:rsidP="00C25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48D" w:rsidRPr="009A098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797" w:type="dxa"/>
          </w:tcPr>
          <w:p w:rsidR="00D6448D" w:rsidRPr="009A0984" w:rsidRDefault="00A54872" w:rsidP="008F2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Программирование преобразователя частоты </w:t>
            </w: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Omron/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48D" w:rsidRPr="009A0984" w:rsidTr="00235856">
        <w:trPr>
          <w:trHeight w:val="398"/>
        </w:trPr>
        <w:tc>
          <w:tcPr>
            <w:tcW w:w="675" w:type="dxa"/>
          </w:tcPr>
          <w:p w:rsidR="00D6448D" w:rsidRPr="009A0984" w:rsidRDefault="009821B3" w:rsidP="00235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872" w:rsidRPr="009A098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</w:tcPr>
          <w:p w:rsidR="00A54872" w:rsidRPr="009A0984" w:rsidRDefault="00A54872" w:rsidP="002358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автономного инвертора напряжения.</w:t>
            </w:r>
          </w:p>
          <w:p w:rsidR="00D6448D" w:rsidRPr="009A0984" w:rsidRDefault="00A54872" w:rsidP="00235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9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двухзвенного преобразователя частоты.</w:t>
            </w:r>
          </w:p>
        </w:tc>
        <w:tc>
          <w:tcPr>
            <w:tcW w:w="992" w:type="dxa"/>
          </w:tcPr>
          <w:p w:rsidR="00D6448D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5856" w:rsidRPr="009A0984" w:rsidTr="00ED4DDF">
        <w:trPr>
          <w:trHeight w:val="274"/>
        </w:trPr>
        <w:tc>
          <w:tcPr>
            <w:tcW w:w="8472" w:type="dxa"/>
            <w:gridSpan w:val="2"/>
          </w:tcPr>
          <w:p w:rsidR="00235856" w:rsidRPr="00235856" w:rsidRDefault="00235856" w:rsidP="009821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</w:tcPr>
          <w:p w:rsidR="00235856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5856" w:rsidRPr="009A0984" w:rsidTr="00ED4DDF">
        <w:trPr>
          <w:trHeight w:val="274"/>
        </w:trPr>
        <w:tc>
          <w:tcPr>
            <w:tcW w:w="8472" w:type="dxa"/>
            <w:gridSpan w:val="2"/>
          </w:tcPr>
          <w:p w:rsidR="00235856" w:rsidRPr="00235856" w:rsidRDefault="00235856" w:rsidP="002358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5856" w:rsidRPr="00235856" w:rsidRDefault="00235856" w:rsidP="0023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40 </w:t>
            </w:r>
          </w:p>
        </w:tc>
      </w:tr>
    </w:tbl>
    <w:p w:rsidR="00851086" w:rsidRDefault="00851086" w:rsidP="00E92509">
      <w:pPr>
        <w:pStyle w:val="a4"/>
        <w:spacing w:after="0" w:line="240" w:lineRule="auto"/>
        <w:jc w:val="center"/>
        <w:rPr>
          <w:rStyle w:val="a5"/>
          <w:lang w:eastAsia="ar-SA"/>
        </w:rPr>
      </w:pPr>
      <w:r>
        <w:rPr>
          <w:rStyle w:val="a5"/>
          <w:lang w:eastAsia="ar-SA"/>
        </w:rPr>
        <w:lastRenderedPageBreak/>
        <w:t>Материально-технические условия реализации программы</w:t>
      </w:r>
    </w:p>
    <w:p w:rsidR="00851086" w:rsidRPr="000C3582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82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учебного кабинета </w:t>
      </w:r>
      <w:r w:rsidR="000C3582">
        <w:rPr>
          <w:rFonts w:ascii="Times New Roman" w:hAnsi="Times New Roman" w:cs="Times New Roman"/>
          <w:sz w:val="28"/>
          <w:szCs w:val="28"/>
        </w:rPr>
        <w:t xml:space="preserve">и лаборатории </w:t>
      </w:r>
      <w:r w:rsidRPr="000C3582">
        <w:rPr>
          <w:rFonts w:ascii="Times New Roman" w:hAnsi="Times New Roman" w:cs="Times New Roman"/>
          <w:i/>
          <w:sz w:val="28"/>
          <w:szCs w:val="28"/>
        </w:rPr>
        <w:t>«</w:t>
      </w:r>
      <w:r w:rsidR="000C3582" w:rsidRPr="000C3582">
        <w:rPr>
          <w:rFonts w:ascii="Times New Roman" w:hAnsi="Times New Roman" w:cs="Times New Roman"/>
          <w:i/>
          <w:sz w:val="28"/>
          <w:szCs w:val="28"/>
        </w:rPr>
        <w:t>Электротехника и электроника</w:t>
      </w:r>
      <w:r w:rsidRPr="000C3582">
        <w:rPr>
          <w:rFonts w:ascii="Times New Roman" w:hAnsi="Times New Roman" w:cs="Times New Roman"/>
          <w:i/>
          <w:sz w:val="28"/>
          <w:szCs w:val="28"/>
        </w:rPr>
        <w:t>».</w:t>
      </w:r>
    </w:p>
    <w:p w:rsidR="00851086" w:rsidRPr="000C3582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82">
        <w:rPr>
          <w:rFonts w:ascii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</w:p>
    <w:p w:rsidR="00851086" w:rsidRPr="00235856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комплект учебно-методической документации (учебники и учебные пособия, карточки задания, тесты);</w:t>
      </w:r>
    </w:p>
    <w:p w:rsidR="00851086" w:rsidRPr="00235856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наглядные пособия (плакаты, демонстрационные стенды, макеты);</w:t>
      </w:r>
    </w:p>
    <w:p w:rsidR="00851086" w:rsidRPr="00235856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комплект инструментов и приспособлений.</w:t>
      </w:r>
    </w:p>
    <w:p w:rsidR="00851086" w:rsidRPr="00235856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C358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="000C3582" w:rsidRPr="0023585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мультимедийные </w:t>
      </w:r>
    </w:p>
    <w:p w:rsidR="00851086" w:rsidRPr="000C3582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086" w:rsidRPr="000C3582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82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0C3582" w:rsidRPr="000C3582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Pr="000C3582">
        <w:rPr>
          <w:rFonts w:ascii="Times New Roman" w:hAnsi="Times New Roman" w:cs="Times New Roman"/>
          <w:b/>
          <w:sz w:val="28"/>
          <w:szCs w:val="28"/>
        </w:rPr>
        <w:t>:</w:t>
      </w:r>
    </w:p>
    <w:p w:rsidR="000C3582" w:rsidRPr="00235856" w:rsidRDefault="000C3582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комплект учебно-методической документации (учебники и учебные пособия, карточки задания, тесты);</w:t>
      </w:r>
    </w:p>
    <w:p w:rsidR="000C3582" w:rsidRPr="00235856" w:rsidRDefault="000C3582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наглядные пособия (плакаты, демонстрационные стенды, макеты);</w:t>
      </w:r>
    </w:p>
    <w:p w:rsidR="000C3582" w:rsidRPr="00235856" w:rsidRDefault="000C3582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- комплект инструментов и приспособлений.</w:t>
      </w:r>
    </w:p>
    <w:p w:rsidR="00851086" w:rsidRPr="000C3582" w:rsidRDefault="000C3582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58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0C3582">
        <w:rPr>
          <w:rFonts w:ascii="Times New Roman" w:hAnsi="Times New Roman" w:cs="Times New Roman"/>
          <w:i/>
          <w:sz w:val="28"/>
          <w:szCs w:val="28"/>
        </w:rPr>
        <w:t>мультимедийные средства обучения</w:t>
      </w:r>
    </w:p>
    <w:p w:rsidR="00851086" w:rsidRPr="00235856" w:rsidRDefault="00851086" w:rsidP="000C35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1.</w:t>
      </w: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ab/>
        <w:t>Учебный стенд Релейно-контакторные схемы управления асинхронного электродвигателя</w:t>
      </w:r>
    </w:p>
    <w:p w:rsidR="00851086" w:rsidRPr="00235856" w:rsidRDefault="00851086" w:rsidP="000C35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2.</w:t>
      </w: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ab/>
        <w:t>Учебный стенд Электрический привод</w:t>
      </w:r>
    </w:p>
    <w:p w:rsidR="00851086" w:rsidRPr="00235856" w:rsidRDefault="00851086" w:rsidP="000C35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3.</w:t>
      </w: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ab/>
        <w:t>Учебный стенд Силовая электроника</w:t>
      </w:r>
    </w:p>
    <w:p w:rsidR="00851086" w:rsidRPr="000C3582" w:rsidRDefault="00851086" w:rsidP="000C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CE3" w:rsidRPr="000C3582" w:rsidRDefault="000C3582" w:rsidP="00E92509">
      <w:pPr>
        <w:pStyle w:val="a4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8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0C3582" w:rsidRDefault="000C3582" w:rsidP="000C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82">
        <w:rPr>
          <w:rFonts w:ascii="Times New Roman" w:hAnsi="Times New Roman" w:cs="Times New Roman"/>
          <w:b/>
          <w:sz w:val="28"/>
          <w:szCs w:val="28"/>
        </w:rPr>
        <w:t>Учебные пособия, изданные по отдельным разделам программы</w:t>
      </w:r>
    </w:p>
    <w:p w:rsidR="000C3582" w:rsidRPr="00235856" w:rsidRDefault="007D1FE9" w:rsidP="000C3582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Методические указания: «</w:t>
      </w:r>
      <w:proofErr w:type="spellStart"/>
      <w:proofErr w:type="gramStart"/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Релейно</w:t>
      </w:r>
      <w:proofErr w:type="spellEnd"/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– контакторные</w:t>
      </w:r>
      <w:proofErr w:type="gramEnd"/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схемы управления асинхронного двигателя», «Электрический привод», « Силовая электроника»</w:t>
      </w:r>
    </w:p>
    <w:p w:rsidR="000C3582" w:rsidRPr="000C3582" w:rsidRDefault="000C3582" w:rsidP="000C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Профильная литература</w:t>
      </w:r>
    </w:p>
    <w:p w:rsidR="000C3582" w:rsidRPr="00235856" w:rsidRDefault="008F2150" w:rsidP="000C3582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5856">
        <w:rPr>
          <w:rFonts w:ascii="Times New Roman" w:hAnsi="Times New Roman" w:cs="Times New Roman"/>
          <w:i/>
          <w:color w:val="7030A0"/>
          <w:sz w:val="28"/>
          <w:szCs w:val="28"/>
        </w:rPr>
        <w:t>«</w:t>
      </w:r>
      <w:r w:rsidR="007D1FE9" w:rsidRPr="00235856">
        <w:rPr>
          <w:rFonts w:ascii="Times New Roman" w:hAnsi="Times New Roman" w:cs="Times New Roman"/>
          <w:i/>
          <w:color w:val="7030A0"/>
          <w:sz w:val="28"/>
          <w:szCs w:val="28"/>
        </w:rPr>
        <w:t>Электротехника и электроника» М.В. Немцов, М.Л. Немцова ИЦ «Академия» Москва</w:t>
      </w:r>
    </w:p>
    <w:p w:rsidR="000C3582" w:rsidRDefault="007057C0" w:rsidP="00E925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C0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457"/>
      </w:tblGrid>
      <w:tr w:rsidR="007057C0" w:rsidRPr="007057C0" w:rsidTr="00E5697D">
        <w:tc>
          <w:tcPr>
            <w:tcW w:w="3712" w:type="dxa"/>
            <w:vAlign w:val="center"/>
          </w:tcPr>
          <w:p w:rsidR="007057C0" w:rsidRPr="007057C0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7057C0" w:rsidRPr="007057C0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626" w:type="dxa"/>
            <w:vAlign w:val="center"/>
          </w:tcPr>
          <w:p w:rsidR="007057C0" w:rsidRPr="007057C0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57" w:type="dxa"/>
            <w:vAlign w:val="center"/>
          </w:tcPr>
          <w:p w:rsidR="007057C0" w:rsidRPr="007057C0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A0984" w:rsidRPr="007057C0" w:rsidTr="00E5697D">
        <w:trPr>
          <w:trHeight w:val="637"/>
        </w:trPr>
        <w:tc>
          <w:tcPr>
            <w:tcW w:w="3712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Монтаж и наладка схемы тепловой защиты асинхронного электродвигателя.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Монтаж и наладка схемы максимально-токовой защиты АД.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Исполнение и исследование принципа работы  схем тепловой и максимально-токовой защит асинхронного электродвигателя.</w:t>
            </w:r>
          </w:p>
        </w:tc>
        <w:tc>
          <w:tcPr>
            <w:tcW w:w="2457" w:type="dxa"/>
            <w:vMerge w:val="restart"/>
          </w:tcPr>
          <w:p w:rsidR="009A0984" w:rsidRPr="007057C0" w:rsidRDefault="009A0984" w:rsidP="0070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контроль:</w:t>
            </w:r>
          </w:p>
          <w:p w:rsidR="009A0984" w:rsidRPr="007057C0" w:rsidRDefault="009A0984" w:rsidP="009A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Экзамен.</w:t>
            </w:r>
          </w:p>
          <w:p w:rsidR="009A0984" w:rsidRPr="007057C0" w:rsidRDefault="009A0984" w:rsidP="0052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9A0984" w:rsidRPr="007057C0" w:rsidTr="00E5697D">
        <w:trPr>
          <w:trHeight w:val="637"/>
        </w:trPr>
        <w:tc>
          <w:tcPr>
            <w:tcW w:w="3712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Изучение схемы управления прямого пуска и реверса АД, динамического торможения, автотрансформаторного, конденсаторного пуска и переключением обмотки статора со звезды на треугольник.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Изучение схемы мягкого (частотного) пуска асинхронного </w:t>
            </w: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lastRenderedPageBreak/>
              <w:t>электродвигателя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lastRenderedPageBreak/>
              <w:t>Исполнение схем и исследование переходных процессов прямого пуска, реверса, динамического торможения,</w:t>
            </w: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автотрансформаторного, конденсаторного пуска асинхронного электродвигателя и переключением обмотки статора со звезды на </w:t>
            </w: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lastRenderedPageBreak/>
              <w:t>треугольник.</w:t>
            </w:r>
          </w:p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Управление схемой частотного пуска асинхронного электродвигателя</w:t>
            </w:r>
          </w:p>
        </w:tc>
        <w:tc>
          <w:tcPr>
            <w:tcW w:w="2457" w:type="dxa"/>
            <w:vMerge/>
          </w:tcPr>
          <w:p w:rsidR="009A0984" w:rsidRPr="007057C0" w:rsidRDefault="009A0984" w:rsidP="0052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0984" w:rsidRPr="007057C0" w:rsidTr="00523823">
        <w:trPr>
          <w:trHeight w:val="637"/>
        </w:trPr>
        <w:tc>
          <w:tcPr>
            <w:tcW w:w="3712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lastRenderedPageBreak/>
              <w:t xml:space="preserve">Техническое устройство и принцип работы электродвигателя постоянного тока независимого возбуждения. </w:t>
            </w:r>
          </w:p>
          <w:p w:rsidR="00E92509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Принцип работы системы «</w:t>
            </w:r>
            <w:proofErr w:type="spell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Тиристорный</w:t>
            </w:r>
            <w:proofErr w:type="spell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преобразователь – двигатель постоянного тока»</w:t>
            </w:r>
            <w:r w:rsidR="00E92509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.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Исследование системы подчиненного регулирования с внешним контуром скорости.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Исследование электродвигателя постоянного тока независимого возбуждения. (ЭП)</w:t>
            </w:r>
          </w:p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Переходные процессы  системы «</w:t>
            </w:r>
            <w:proofErr w:type="spell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Тиристорный</w:t>
            </w:r>
            <w:proofErr w:type="spell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преобразователь – двигатель постоянного тока» </w:t>
            </w:r>
          </w:p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Исследование системы подчиненного регулирования с внешним контуром скорости.</w:t>
            </w:r>
          </w:p>
        </w:tc>
        <w:tc>
          <w:tcPr>
            <w:tcW w:w="2457" w:type="dxa"/>
            <w:vMerge/>
          </w:tcPr>
          <w:p w:rsidR="009A0984" w:rsidRPr="007057C0" w:rsidRDefault="009A0984" w:rsidP="0052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9A0984" w:rsidRPr="007057C0" w:rsidTr="00523823">
        <w:trPr>
          <w:trHeight w:val="637"/>
        </w:trPr>
        <w:tc>
          <w:tcPr>
            <w:tcW w:w="3712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Техническое ориентирование в </w:t>
            </w:r>
            <w:proofErr w:type="gram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системах</w:t>
            </w:r>
            <w:proofErr w:type="gram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управления электроприводами</w:t>
            </w:r>
            <w:r w:rsidRPr="00235856">
              <w:rPr>
                <w:rFonts w:ascii="Arial" w:eastAsia="Calibri" w:hAnsi="Arial" w:cs="Arial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Исследование преобразователя частоты. 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Исследование разомкнутой системы «Преобразователь частоты – асинхронный двигатель»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Исследование векторного управления в системе ПЧ – АД.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Основные принципы регулирования параметров  в </w:t>
            </w:r>
            <w:proofErr w:type="gram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системах</w:t>
            </w:r>
            <w:proofErr w:type="gram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управления электроприводами. 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Наладка  разомкнутой системы «Преобразователь частоты – асинхронный двигатель» 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Снятие  векторных диаграмм управления в системе ПЧ – АД.</w:t>
            </w:r>
          </w:p>
        </w:tc>
        <w:tc>
          <w:tcPr>
            <w:tcW w:w="2457" w:type="dxa"/>
            <w:vMerge/>
          </w:tcPr>
          <w:p w:rsidR="009A0984" w:rsidRPr="007057C0" w:rsidRDefault="009A0984" w:rsidP="0052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0984" w:rsidRPr="007057C0" w:rsidTr="00523823">
        <w:trPr>
          <w:trHeight w:val="637"/>
        </w:trPr>
        <w:tc>
          <w:tcPr>
            <w:tcW w:w="3712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Устройство управляемого выпрямителя.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Устройство реверсивного </w:t>
            </w:r>
            <w:proofErr w:type="spell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тиристорного</w:t>
            </w:r>
            <w:proofErr w:type="spell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преобразователя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Наладка параметров управляемого выпрямителя.</w:t>
            </w:r>
          </w:p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Наладка реверсивного </w:t>
            </w:r>
            <w:proofErr w:type="spell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тиристорного</w:t>
            </w:r>
            <w:proofErr w:type="spell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преобразователя в соответствие с техническими требованиями привода</w:t>
            </w:r>
          </w:p>
        </w:tc>
        <w:tc>
          <w:tcPr>
            <w:tcW w:w="2457" w:type="dxa"/>
            <w:vMerge/>
          </w:tcPr>
          <w:p w:rsidR="009A0984" w:rsidRPr="007057C0" w:rsidRDefault="009A0984" w:rsidP="0052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9A0984" w:rsidRPr="007057C0" w:rsidTr="00523823">
        <w:trPr>
          <w:trHeight w:val="637"/>
        </w:trPr>
        <w:tc>
          <w:tcPr>
            <w:tcW w:w="3712" w:type="dxa"/>
          </w:tcPr>
          <w:p w:rsidR="009A0984" w:rsidRPr="00235856" w:rsidRDefault="009A0984" w:rsidP="00E92509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Техническое устройство преобразователя частоты, автономного инвертора напряжения, двухзвенного преобразователя частоты.</w:t>
            </w:r>
          </w:p>
        </w:tc>
        <w:tc>
          <w:tcPr>
            <w:tcW w:w="3626" w:type="dxa"/>
          </w:tcPr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Программирование преобразователя частоты </w:t>
            </w:r>
          </w:p>
          <w:p w:rsidR="009A0984" w:rsidRPr="00235856" w:rsidRDefault="009A0984" w:rsidP="00235856">
            <w:pPr>
              <w:widowControl w:val="0"/>
              <w:tabs>
                <w:tab w:val="left" w:pos="90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Наладка автономного инвертора напряжения.</w:t>
            </w:r>
          </w:p>
          <w:p w:rsidR="009A0984" w:rsidRPr="00235856" w:rsidRDefault="009A0984" w:rsidP="00235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235856"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двухзвенного преобразователя частоты</w:t>
            </w:r>
          </w:p>
        </w:tc>
        <w:tc>
          <w:tcPr>
            <w:tcW w:w="2457" w:type="dxa"/>
            <w:vMerge/>
          </w:tcPr>
          <w:p w:rsidR="009A0984" w:rsidRPr="007057C0" w:rsidRDefault="009A0984" w:rsidP="005238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057C0" w:rsidRPr="007057C0" w:rsidRDefault="007057C0" w:rsidP="009D2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057C0" w:rsidRPr="007057C0" w:rsidSect="002358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865"/>
    <w:multiLevelType w:val="hybridMultilevel"/>
    <w:tmpl w:val="30D6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62FFD"/>
    <w:multiLevelType w:val="hybridMultilevel"/>
    <w:tmpl w:val="578E45BC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B5C24D3"/>
    <w:multiLevelType w:val="hybridMultilevel"/>
    <w:tmpl w:val="C8D8BC8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41FC1938"/>
    <w:multiLevelType w:val="hybridMultilevel"/>
    <w:tmpl w:val="CBE8278C"/>
    <w:lvl w:ilvl="0" w:tplc="A6FCA10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5B45"/>
    <w:multiLevelType w:val="hybridMultilevel"/>
    <w:tmpl w:val="578E45BC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60BD09C0"/>
    <w:multiLevelType w:val="hybridMultilevel"/>
    <w:tmpl w:val="812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9662D"/>
    <w:multiLevelType w:val="hybridMultilevel"/>
    <w:tmpl w:val="19B2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27D9"/>
    <w:multiLevelType w:val="hybridMultilevel"/>
    <w:tmpl w:val="DCB25508"/>
    <w:lvl w:ilvl="0" w:tplc="CB925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1B5299"/>
    <w:multiLevelType w:val="hybridMultilevel"/>
    <w:tmpl w:val="0BF8AE9A"/>
    <w:lvl w:ilvl="0" w:tplc="CB9251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3"/>
    <w:rsid w:val="000775B4"/>
    <w:rsid w:val="00080CF7"/>
    <w:rsid w:val="000C3582"/>
    <w:rsid w:val="000D4038"/>
    <w:rsid w:val="000E4BBD"/>
    <w:rsid w:val="00140205"/>
    <w:rsid w:val="00227019"/>
    <w:rsid w:val="00235856"/>
    <w:rsid w:val="00282523"/>
    <w:rsid w:val="002B2598"/>
    <w:rsid w:val="002C73C9"/>
    <w:rsid w:val="002F3075"/>
    <w:rsid w:val="003266FB"/>
    <w:rsid w:val="003D4DDF"/>
    <w:rsid w:val="00566239"/>
    <w:rsid w:val="0068648B"/>
    <w:rsid w:val="007057C0"/>
    <w:rsid w:val="007D1FE9"/>
    <w:rsid w:val="00820A44"/>
    <w:rsid w:val="00840B10"/>
    <w:rsid w:val="00851086"/>
    <w:rsid w:val="00857115"/>
    <w:rsid w:val="008C4B53"/>
    <w:rsid w:val="008F2150"/>
    <w:rsid w:val="0091601A"/>
    <w:rsid w:val="00926325"/>
    <w:rsid w:val="009821B3"/>
    <w:rsid w:val="009A0984"/>
    <w:rsid w:val="009A76C6"/>
    <w:rsid w:val="009D2F59"/>
    <w:rsid w:val="00A54872"/>
    <w:rsid w:val="00A67204"/>
    <w:rsid w:val="00A84B45"/>
    <w:rsid w:val="00AC4982"/>
    <w:rsid w:val="00B40F80"/>
    <w:rsid w:val="00C24CE3"/>
    <w:rsid w:val="00C45164"/>
    <w:rsid w:val="00C613F7"/>
    <w:rsid w:val="00CE641B"/>
    <w:rsid w:val="00D41054"/>
    <w:rsid w:val="00D6448D"/>
    <w:rsid w:val="00E77883"/>
    <w:rsid w:val="00E90A74"/>
    <w:rsid w:val="00E92509"/>
    <w:rsid w:val="00EC25F1"/>
    <w:rsid w:val="00EE5D9C"/>
    <w:rsid w:val="00F4725D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598"/>
    <w:pPr>
      <w:ind w:left="720"/>
      <w:contextualSpacing/>
    </w:pPr>
  </w:style>
  <w:style w:type="character" w:styleId="a5">
    <w:name w:val="Strong"/>
    <w:aliases w:val="мой"/>
    <w:basedOn w:val="a0"/>
    <w:uiPriority w:val="22"/>
    <w:qFormat/>
    <w:rsid w:val="002B2598"/>
    <w:rPr>
      <w:rFonts w:ascii="Times New Roman" w:hAnsi="Times New Roman"/>
      <w:b/>
      <w:bCs/>
      <w:sz w:val="28"/>
    </w:rPr>
  </w:style>
  <w:style w:type="paragraph" w:styleId="a6">
    <w:name w:val="No Spacing"/>
    <w:uiPriority w:val="1"/>
    <w:qFormat/>
    <w:rsid w:val="002B25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598"/>
    <w:pPr>
      <w:ind w:left="720"/>
      <w:contextualSpacing/>
    </w:pPr>
  </w:style>
  <w:style w:type="character" w:styleId="a5">
    <w:name w:val="Strong"/>
    <w:aliases w:val="мой"/>
    <w:basedOn w:val="a0"/>
    <w:uiPriority w:val="22"/>
    <w:qFormat/>
    <w:rsid w:val="002B2598"/>
    <w:rPr>
      <w:rFonts w:ascii="Times New Roman" w:hAnsi="Times New Roman"/>
      <w:b/>
      <w:bCs/>
      <w:sz w:val="28"/>
    </w:rPr>
  </w:style>
  <w:style w:type="paragraph" w:styleId="a6">
    <w:name w:val="No Spacing"/>
    <w:uiPriority w:val="1"/>
    <w:qFormat/>
    <w:rsid w:val="002B25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8</cp:revision>
  <cp:lastPrinted>2017-06-06T08:22:00Z</cp:lastPrinted>
  <dcterms:created xsi:type="dcterms:W3CDTF">2016-06-24T09:38:00Z</dcterms:created>
  <dcterms:modified xsi:type="dcterms:W3CDTF">2017-06-06T08:23:00Z</dcterms:modified>
</cp:coreProperties>
</file>